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C7" w:rsidRPr="006735C5" w:rsidRDefault="00A62B79" w:rsidP="0071322F">
      <w:pPr>
        <w:spacing w:after="0"/>
        <w:jc w:val="center"/>
        <w:rPr>
          <w:b/>
        </w:rPr>
      </w:pPr>
      <w:bookmarkStart w:id="0" w:name="_GoBack"/>
      <w:bookmarkEnd w:id="0"/>
      <w:r w:rsidRPr="006735C5">
        <w:rPr>
          <w:b/>
        </w:rPr>
        <w:t>Advocacy, Lobbying, and Election-Related Activity by 501(c</w:t>
      </w:r>
      <w:proofErr w:type="gramStart"/>
      <w:r w:rsidRPr="006735C5">
        <w:rPr>
          <w:b/>
        </w:rPr>
        <w:t>)(</w:t>
      </w:r>
      <w:proofErr w:type="gramEnd"/>
      <w:r w:rsidRPr="006735C5">
        <w:rPr>
          <w:b/>
        </w:rPr>
        <w:t>3) Non-Profits</w:t>
      </w:r>
    </w:p>
    <w:p w:rsidR="00A62B79" w:rsidRPr="006735C5" w:rsidRDefault="00A62B79" w:rsidP="0071322F">
      <w:pPr>
        <w:spacing w:after="0"/>
        <w:jc w:val="center"/>
      </w:pPr>
      <w:r w:rsidRPr="006735C5">
        <w:t>Partnership for the Public Good</w:t>
      </w:r>
    </w:p>
    <w:p w:rsidR="00A62B79" w:rsidRPr="006735C5" w:rsidRDefault="00A62B79" w:rsidP="0071322F">
      <w:pPr>
        <w:spacing w:after="0"/>
        <w:jc w:val="center"/>
      </w:pPr>
      <w:r w:rsidRPr="006735C5">
        <w:t>September 12, 2018</w:t>
      </w:r>
    </w:p>
    <w:p w:rsidR="00A62B79" w:rsidRDefault="00A62B79" w:rsidP="007961FD"/>
    <w:p w:rsidR="00A62B79" w:rsidRDefault="00A62B79" w:rsidP="007961FD">
      <w:pPr>
        <w:pStyle w:val="ListParagraph"/>
        <w:numPr>
          <w:ilvl w:val="0"/>
          <w:numId w:val="1"/>
        </w:numPr>
      </w:pPr>
      <w:r>
        <w:rPr>
          <w:b/>
        </w:rPr>
        <w:t xml:space="preserve">Advocacy </w:t>
      </w:r>
      <w:proofErr w:type="gramStart"/>
      <w:r>
        <w:rPr>
          <w:b/>
        </w:rPr>
        <w:t>is allowed</w:t>
      </w:r>
      <w:proofErr w:type="gramEnd"/>
      <w:r w:rsidRPr="00A62B79">
        <w:rPr>
          <w:b/>
        </w:rPr>
        <w:t>.</w:t>
      </w:r>
      <w:r>
        <w:t xml:space="preserve">  Under federal tax law, </w:t>
      </w:r>
      <w:r>
        <w:t>501(c)(3)</w:t>
      </w:r>
      <w:r>
        <w:t xml:space="preserve"> non-p</w:t>
      </w:r>
      <w:r>
        <w:t>rofits</w:t>
      </w:r>
      <w:r>
        <w:t xml:space="preserve"> may advocate as much as they want, with two main exceptions:</w:t>
      </w:r>
    </w:p>
    <w:p w:rsidR="00A62B79" w:rsidRDefault="00A62B79" w:rsidP="007961FD">
      <w:pPr>
        <w:pStyle w:val="ListParagraph"/>
        <w:numPr>
          <w:ilvl w:val="1"/>
          <w:numId w:val="1"/>
        </w:numPr>
      </w:pPr>
      <w:r>
        <w:rPr>
          <w:b/>
        </w:rPr>
        <w:t xml:space="preserve">Lobbying </w:t>
      </w:r>
      <w:r>
        <w:t>cannot be a “substantial part” of the organization’s activity.</w:t>
      </w:r>
    </w:p>
    <w:p w:rsidR="00A62B79" w:rsidRDefault="00A62B79" w:rsidP="007961FD">
      <w:pPr>
        <w:pStyle w:val="ListParagraph"/>
        <w:numPr>
          <w:ilvl w:val="1"/>
          <w:numId w:val="1"/>
        </w:numPr>
      </w:pPr>
      <w:r>
        <w:rPr>
          <w:b/>
        </w:rPr>
        <w:t xml:space="preserve">Political activity.  </w:t>
      </w:r>
      <w:r>
        <w:t xml:space="preserve">Organizations </w:t>
      </w:r>
      <w:proofErr w:type="gramStart"/>
      <w:r>
        <w:t>can’t</w:t>
      </w:r>
      <w:proofErr w:type="gramEnd"/>
      <w:r>
        <w:t xml:space="preserve"> participate in</w:t>
      </w:r>
      <w:r w:rsidR="006735C5">
        <w:t xml:space="preserve"> a</w:t>
      </w:r>
      <w:r>
        <w:t xml:space="preserve"> political campaign on behal</w:t>
      </w:r>
      <w:r w:rsidR="006735C5">
        <w:t>f of or in opposition to a candidate.</w:t>
      </w:r>
    </w:p>
    <w:p w:rsidR="006735C5" w:rsidRDefault="006735C5" w:rsidP="007961FD">
      <w:pPr>
        <w:pStyle w:val="ListParagraph"/>
        <w:ind w:left="1440"/>
      </w:pPr>
    </w:p>
    <w:p w:rsidR="00A62B79" w:rsidRDefault="00A62B79" w:rsidP="007961FD">
      <w:pPr>
        <w:pStyle w:val="ListParagraph"/>
        <w:numPr>
          <w:ilvl w:val="0"/>
          <w:numId w:val="1"/>
        </w:numPr>
      </w:pPr>
      <w:r>
        <w:rPr>
          <w:b/>
        </w:rPr>
        <w:t xml:space="preserve">What is lobbying. </w:t>
      </w:r>
      <w:r>
        <w:t>Lobbying is “attempting influence legislation.”</w:t>
      </w:r>
    </w:p>
    <w:p w:rsidR="00A74591" w:rsidRDefault="00A74591" w:rsidP="007961FD">
      <w:pPr>
        <w:pStyle w:val="ListParagraph"/>
        <w:numPr>
          <w:ilvl w:val="1"/>
          <w:numId w:val="1"/>
        </w:numPr>
      </w:pPr>
      <w:r>
        <w:rPr>
          <w:b/>
        </w:rPr>
        <w:t xml:space="preserve">Legislation </w:t>
      </w:r>
      <w:r>
        <w:t xml:space="preserve">means actions by </w:t>
      </w:r>
      <w:r>
        <w:rPr>
          <w:i/>
        </w:rPr>
        <w:t xml:space="preserve">elected bodies </w:t>
      </w:r>
      <w:r>
        <w:t>with respect to bills or resolutions.  It does not include actions taken by courts, administrative agencies, executive branch bodies, or special purpose boards like school boards, planning boards, etc.</w:t>
      </w:r>
    </w:p>
    <w:p w:rsidR="00A74591" w:rsidRDefault="00A74591" w:rsidP="007961FD">
      <w:pPr>
        <w:pStyle w:val="ListParagraph"/>
        <w:numPr>
          <w:ilvl w:val="1"/>
          <w:numId w:val="1"/>
        </w:numPr>
      </w:pPr>
      <w:r>
        <w:t>There are two kinds of lobbying:</w:t>
      </w:r>
    </w:p>
    <w:p w:rsidR="00A74591" w:rsidRDefault="00A74591" w:rsidP="007961FD">
      <w:pPr>
        <w:pStyle w:val="ListParagraph"/>
        <w:numPr>
          <w:ilvl w:val="2"/>
          <w:numId w:val="1"/>
        </w:numPr>
      </w:pPr>
      <w:r>
        <w:rPr>
          <w:b/>
        </w:rPr>
        <w:t xml:space="preserve">Direct lobbying </w:t>
      </w:r>
    </w:p>
    <w:p w:rsidR="00A74591" w:rsidRDefault="00A74591" w:rsidP="007961FD">
      <w:pPr>
        <w:pStyle w:val="ListParagraph"/>
        <w:numPr>
          <w:ilvl w:val="3"/>
          <w:numId w:val="1"/>
        </w:numPr>
      </w:pPr>
      <w:r>
        <w:t>communication with a legislator or government employee who may participate in forming legislation if</w:t>
      </w:r>
    </w:p>
    <w:p w:rsidR="00A74591" w:rsidRDefault="00A74591" w:rsidP="007961FD">
      <w:pPr>
        <w:pStyle w:val="ListParagraph"/>
        <w:numPr>
          <w:ilvl w:val="4"/>
          <w:numId w:val="1"/>
        </w:numPr>
      </w:pPr>
      <w:r>
        <w:t>the principal purpose of the communication is to influence the legislation and</w:t>
      </w:r>
    </w:p>
    <w:p w:rsidR="00A74591" w:rsidRDefault="00A74591" w:rsidP="007961FD">
      <w:pPr>
        <w:pStyle w:val="ListParagraph"/>
        <w:numPr>
          <w:ilvl w:val="4"/>
          <w:numId w:val="1"/>
        </w:numPr>
      </w:pPr>
      <w:r>
        <w:t>it refers to a specific piece of legislation; and</w:t>
      </w:r>
    </w:p>
    <w:p w:rsidR="00A74591" w:rsidRDefault="00A74591" w:rsidP="007961FD">
      <w:pPr>
        <w:pStyle w:val="ListParagraph"/>
        <w:numPr>
          <w:ilvl w:val="4"/>
          <w:numId w:val="1"/>
        </w:numPr>
      </w:pPr>
      <w:r>
        <w:t>it expresses a view on that legislation; or</w:t>
      </w:r>
    </w:p>
    <w:p w:rsidR="00A74591" w:rsidRDefault="00A74591" w:rsidP="007961FD">
      <w:pPr>
        <w:pStyle w:val="ListParagraph"/>
        <w:numPr>
          <w:ilvl w:val="3"/>
          <w:numId w:val="1"/>
        </w:numPr>
      </w:pPr>
      <w:r>
        <w:t>asking your members to contact legislators in support or opposition to legislation; or</w:t>
      </w:r>
    </w:p>
    <w:p w:rsidR="00A74591" w:rsidRDefault="00A74591" w:rsidP="007961FD">
      <w:pPr>
        <w:pStyle w:val="ListParagraph"/>
        <w:numPr>
          <w:ilvl w:val="3"/>
          <w:numId w:val="1"/>
        </w:numPr>
      </w:pPr>
      <w:proofErr w:type="gramStart"/>
      <w:r>
        <w:t>attempting</w:t>
      </w:r>
      <w:proofErr w:type="gramEnd"/>
      <w:r>
        <w:t xml:space="preserve"> to influence the public on referenda or ballot initiatives.</w:t>
      </w:r>
    </w:p>
    <w:p w:rsidR="00A74591" w:rsidRPr="00A74591" w:rsidRDefault="00A74591" w:rsidP="007961FD">
      <w:pPr>
        <w:pStyle w:val="ListParagraph"/>
        <w:numPr>
          <w:ilvl w:val="2"/>
          <w:numId w:val="1"/>
        </w:numPr>
      </w:pPr>
      <w:r>
        <w:rPr>
          <w:b/>
        </w:rPr>
        <w:t>Grassroots lobbying</w:t>
      </w:r>
    </w:p>
    <w:p w:rsidR="00A74591" w:rsidRDefault="00A74591" w:rsidP="007961FD">
      <w:pPr>
        <w:pStyle w:val="ListParagraph"/>
        <w:numPr>
          <w:ilvl w:val="3"/>
          <w:numId w:val="1"/>
        </w:numPr>
      </w:pPr>
      <w:r>
        <w:t>Trying to influence specific legislation by urging the public to contact legislators about it if you</w:t>
      </w:r>
    </w:p>
    <w:p w:rsidR="00A74591" w:rsidRDefault="00A74591" w:rsidP="007961FD">
      <w:pPr>
        <w:pStyle w:val="ListParagraph"/>
        <w:numPr>
          <w:ilvl w:val="4"/>
          <w:numId w:val="1"/>
        </w:numPr>
      </w:pPr>
      <w:r>
        <w:t>Refer to specific legislation;</w:t>
      </w:r>
    </w:p>
    <w:p w:rsidR="00A74591" w:rsidRDefault="00A74591" w:rsidP="007961FD">
      <w:pPr>
        <w:pStyle w:val="ListParagraph"/>
        <w:numPr>
          <w:ilvl w:val="4"/>
          <w:numId w:val="1"/>
        </w:numPr>
      </w:pPr>
      <w:r>
        <w:t>Reflect a view of it; and</w:t>
      </w:r>
    </w:p>
    <w:p w:rsidR="00A74591" w:rsidRDefault="00A74591" w:rsidP="007961FD">
      <w:pPr>
        <w:pStyle w:val="ListParagraph"/>
        <w:numPr>
          <w:ilvl w:val="4"/>
          <w:numId w:val="1"/>
        </w:numPr>
      </w:pPr>
      <w:r>
        <w:t>Encourage the recipient to take lobbying action regarding it.</w:t>
      </w:r>
    </w:p>
    <w:p w:rsidR="00060E1F" w:rsidRDefault="00060E1F" w:rsidP="007961FD">
      <w:pPr>
        <w:pStyle w:val="ListParagraph"/>
        <w:numPr>
          <w:ilvl w:val="1"/>
          <w:numId w:val="1"/>
        </w:numPr>
        <w:rPr>
          <w:b/>
        </w:rPr>
      </w:pPr>
      <w:r w:rsidRPr="00060E1F">
        <w:rPr>
          <w:b/>
        </w:rPr>
        <w:t>Four things that are not lobbying</w:t>
      </w:r>
    </w:p>
    <w:p w:rsidR="00060E1F" w:rsidRPr="00060E1F" w:rsidRDefault="00060E1F" w:rsidP="007961F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</w:t>
      </w:r>
      <w:r w:rsidRPr="00060E1F">
        <w:rPr>
          <w:b/>
        </w:rPr>
        <w:t>partisan analysis, study, or research</w:t>
      </w:r>
    </w:p>
    <w:p w:rsidR="00060E1F" w:rsidRPr="00060E1F" w:rsidRDefault="00060E1F" w:rsidP="007961FD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Content </w:t>
      </w:r>
      <w:r>
        <w:t>must provide a sufficiently full and fair exposition of the facts to allow the public to form an independent conclusion; and</w:t>
      </w:r>
    </w:p>
    <w:p w:rsidR="00060E1F" w:rsidRPr="00060E1F" w:rsidRDefault="00060E1F" w:rsidP="007961FD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Distribution </w:t>
      </w:r>
      <w:r>
        <w:t xml:space="preserve">must be to the general public or a segment of it or to governmental bodies or employees – </w:t>
      </w:r>
      <w:proofErr w:type="gramStart"/>
      <w:r>
        <w:t>not  limited</w:t>
      </w:r>
      <w:proofErr w:type="gramEnd"/>
      <w:r>
        <w:t xml:space="preserve"> to people only interested in one side of the issue.</w:t>
      </w:r>
    </w:p>
    <w:p w:rsidR="00060E1F" w:rsidRDefault="00060E1F" w:rsidP="007961F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Examinations and discussions of broad social, economic, and similar problems</w:t>
      </w:r>
    </w:p>
    <w:p w:rsidR="00060E1F" w:rsidRDefault="00060E1F" w:rsidP="007961F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Responses to requests from a legislative body for technical advice or assistance </w:t>
      </w:r>
      <w:r>
        <w:t>(not just one member of that body).</w:t>
      </w:r>
    </w:p>
    <w:p w:rsidR="00060E1F" w:rsidRPr="006735C5" w:rsidRDefault="00060E1F" w:rsidP="007961F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Self-defense.  </w:t>
      </w:r>
      <w:r>
        <w:t>I.e., communications with a legislative body about actions it might take that would affect your existence, powers, duties, tax-exempt status, etc.</w:t>
      </w:r>
    </w:p>
    <w:p w:rsidR="006735C5" w:rsidRPr="00060E1F" w:rsidRDefault="006735C5" w:rsidP="007961FD">
      <w:pPr>
        <w:pStyle w:val="ListParagraph"/>
        <w:ind w:left="2160"/>
        <w:rPr>
          <w:b/>
        </w:rPr>
      </w:pPr>
    </w:p>
    <w:p w:rsidR="002309BD" w:rsidRPr="002309BD" w:rsidRDefault="00060E1F" w:rsidP="007961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Substantial Part.  </w:t>
      </w:r>
      <w:r>
        <w:t xml:space="preserve">There are two different standards to measure compliance.  </w:t>
      </w:r>
    </w:p>
    <w:p w:rsidR="00060E1F" w:rsidRPr="002309BD" w:rsidRDefault="00060E1F" w:rsidP="007961FD">
      <w:pPr>
        <w:pStyle w:val="ListParagraph"/>
        <w:numPr>
          <w:ilvl w:val="1"/>
          <w:numId w:val="1"/>
        </w:numPr>
        <w:rPr>
          <w:b/>
        </w:rPr>
      </w:pPr>
      <w:r>
        <w:t xml:space="preserve">One is </w:t>
      </w:r>
      <w:r w:rsidR="002309BD">
        <w:t>vague: “no substantial part” of your activities can be lobbying.</w:t>
      </w:r>
    </w:p>
    <w:p w:rsidR="002309BD" w:rsidRPr="002309BD" w:rsidRDefault="002309BD" w:rsidP="007961FD">
      <w:pPr>
        <w:pStyle w:val="ListParagraph"/>
        <w:numPr>
          <w:ilvl w:val="1"/>
          <w:numId w:val="1"/>
        </w:numPr>
        <w:rPr>
          <w:b/>
        </w:rPr>
      </w:pPr>
      <w:r>
        <w:t>The other is the section 501(h) expenditure test, which sets specific dollar amounts, based on how large you are, on how much lobbying you can do: i.e., 20% of the first $500,000, 15% of the next $500,000, 10% of the third $500,000, and 5% of remaining exempt purpose expenditures, but in no case more than $1 million.</w:t>
      </w:r>
    </w:p>
    <w:p w:rsidR="002309BD" w:rsidRPr="006735C5" w:rsidRDefault="002309BD" w:rsidP="007961FD">
      <w:pPr>
        <w:pStyle w:val="ListParagraph"/>
        <w:numPr>
          <w:ilvl w:val="2"/>
          <w:numId w:val="1"/>
        </w:numPr>
        <w:rPr>
          <w:b/>
        </w:rPr>
      </w:pPr>
      <w:r>
        <w:t xml:space="preserve">Grassroots lobbying may be at most 25% of your lobbying total. </w:t>
      </w:r>
    </w:p>
    <w:p w:rsidR="006735C5" w:rsidRPr="002309BD" w:rsidRDefault="006735C5" w:rsidP="007961FD">
      <w:pPr>
        <w:pStyle w:val="ListParagraph"/>
        <w:ind w:left="2160"/>
        <w:rPr>
          <w:b/>
        </w:rPr>
      </w:pPr>
    </w:p>
    <w:p w:rsidR="002309BD" w:rsidRDefault="002309BD" w:rsidP="007961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lobby you must:</w:t>
      </w:r>
    </w:p>
    <w:p w:rsidR="002309BD" w:rsidRPr="002309BD" w:rsidRDefault="002309BD" w:rsidP="007961FD">
      <w:pPr>
        <w:pStyle w:val="ListParagraph"/>
        <w:numPr>
          <w:ilvl w:val="1"/>
          <w:numId w:val="1"/>
        </w:numPr>
        <w:rPr>
          <w:b/>
        </w:rPr>
      </w:pPr>
      <w:r>
        <w:t>Report on your lobbying activities in your 990 each year</w:t>
      </w:r>
      <w:r w:rsidR="006735C5">
        <w:t>; and</w:t>
      </w:r>
    </w:p>
    <w:p w:rsidR="002309BD" w:rsidRPr="006735C5" w:rsidRDefault="002309BD" w:rsidP="007961FD">
      <w:pPr>
        <w:pStyle w:val="ListParagraph"/>
        <w:numPr>
          <w:ilvl w:val="1"/>
          <w:numId w:val="1"/>
        </w:numPr>
        <w:rPr>
          <w:b/>
        </w:rPr>
      </w:pPr>
      <w:r>
        <w:t>Register as a lobbyist with the State of New York if you spend more than $5,000 in a year on lobbying</w:t>
      </w:r>
      <w:r w:rsidR="006735C5">
        <w:t>.</w:t>
      </w:r>
    </w:p>
    <w:p w:rsidR="006735C5" w:rsidRPr="006735C5" w:rsidRDefault="006735C5" w:rsidP="007961FD">
      <w:pPr>
        <w:pStyle w:val="ListParagraph"/>
        <w:ind w:left="1440"/>
        <w:rPr>
          <w:b/>
        </w:rPr>
      </w:pPr>
    </w:p>
    <w:p w:rsidR="006735C5" w:rsidRPr="006735C5" w:rsidRDefault="006735C5" w:rsidP="007961FD">
      <w:pPr>
        <w:pStyle w:val="ListParagraph"/>
        <w:numPr>
          <w:ilvl w:val="0"/>
          <w:numId w:val="1"/>
        </w:numPr>
        <w:rPr>
          <w:b/>
        </w:rPr>
      </w:pPr>
      <w:r w:rsidRPr="006735C5">
        <w:rPr>
          <w:b/>
        </w:rPr>
        <w:t>Political Activity</w:t>
      </w:r>
      <w:r w:rsidR="007961FD">
        <w:rPr>
          <w:b/>
        </w:rPr>
        <w:t xml:space="preserve"> Defined</w:t>
      </w:r>
    </w:p>
    <w:p w:rsidR="006735C5" w:rsidRPr="006735C5" w:rsidRDefault="006735C5" w:rsidP="007961FD">
      <w:pPr>
        <w:pStyle w:val="ListParagraph"/>
        <w:numPr>
          <w:ilvl w:val="1"/>
          <w:numId w:val="1"/>
        </w:numPr>
        <w:rPr>
          <w:b/>
        </w:rPr>
      </w:pPr>
      <w:r>
        <w:t xml:space="preserve">Organizations </w:t>
      </w:r>
      <w:proofErr w:type="gramStart"/>
      <w:r>
        <w:t>can’t</w:t>
      </w:r>
      <w:proofErr w:type="gramEnd"/>
      <w:r>
        <w:t xml:space="preserve"> “participate in, or intervene in (including the publishing or distributing of statements), any political campaign on behalf of (or in opposition to) any candidate for public office.”</w:t>
      </w:r>
      <w:r w:rsidR="007961FD">
        <w:t xml:space="preserve">  </w:t>
      </w:r>
    </w:p>
    <w:p w:rsidR="006735C5" w:rsidRPr="006735C5" w:rsidRDefault="006735C5" w:rsidP="007961F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Candidate </w:t>
      </w:r>
      <w:r>
        <w:t>includes efforts to draft someone to run and exploratory advance work, as well as efforts to prevent an official from being re-elected, re-nominated, etc. (i.e., “Dump Johnson” campaign)</w:t>
      </w:r>
    </w:p>
    <w:p w:rsidR="006735C5" w:rsidRPr="006735C5" w:rsidRDefault="006735C5" w:rsidP="007961F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Public office </w:t>
      </w:r>
      <w:r>
        <w:t xml:space="preserve">includes all </w:t>
      </w:r>
      <w:r w:rsidRPr="006735C5">
        <w:rPr>
          <w:i/>
        </w:rPr>
        <w:t>elected</w:t>
      </w:r>
      <w:r>
        <w:t xml:space="preserve"> officials, from President to party committee person.  </w:t>
      </w:r>
      <w:r>
        <w:rPr>
          <w:i/>
        </w:rPr>
        <w:t xml:space="preserve">Appointed </w:t>
      </w:r>
      <w:r>
        <w:t xml:space="preserve">officials are not included, but attempts to influence appointment are likely </w:t>
      </w:r>
      <w:r>
        <w:rPr>
          <w:i/>
        </w:rPr>
        <w:t xml:space="preserve">lobbying. </w:t>
      </w:r>
    </w:p>
    <w:p w:rsidR="006735C5" w:rsidRPr="007961FD" w:rsidRDefault="006735C5" w:rsidP="007961F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Your actions </w:t>
      </w:r>
      <w:proofErr w:type="gramStart"/>
      <w:r>
        <w:rPr>
          <w:b/>
        </w:rPr>
        <w:t>should not</w:t>
      </w:r>
      <w:r w:rsidR="007961FD">
        <w:rPr>
          <w:b/>
        </w:rPr>
        <w:t xml:space="preserve"> be designed</w:t>
      </w:r>
      <w:proofErr w:type="gramEnd"/>
      <w:r w:rsidR="007961FD">
        <w:rPr>
          <w:b/>
        </w:rPr>
        <w:t xml:space="preserve"> to </w:t>
      </w:r>
      <w:r>
        <w:t>help or hurt the chances of any particular candidate or group of candidates.</w:t>
      </w:r>
    </w:p>
    <w:p w:rsidR="007961FD" w:rsidRPr="007961FD" w:rsidRDefault="007961FD" w:rsidP="007961FD">
      <w:pPr>
        <w:pStyle w:val="ListParagraph"/>
        <w:ind w:left="1440"/>
        <w:rPr>
          <w:b/>
        </w:rPr>
      </w:pPr>
    </w:p>
    <w:p w:rsidR="007961FD" w:rsidRDefault="007961FD" w:rsidP="007961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Examples: Is this Political Activity?</w:t>
      </w:r>
    </w:p>
    <w:p w:rsidR="007961FD" w:rsidRPr="007961FD" w:rsidRDefault="007961FD" w:rsidP="007961F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Issue advocacy. </w:t>
      </w:r>
      <w:r>
        <w:t>Issue advocacy during a campaign may be a problem if it invites the audience to compare a candidate’s position to its own views, especially if:</w:t>
      </w:r>
    </w:p>
    <w:p w:rsidR="007961FD" w:rsidRPr="007961FD" w:rsidRDefault="007961FD" w:rsidP="007961FD">
      <w:pPr>
        <w:pStyle w:val="ListParagraph"/>
        <w:numPr>
          <w:ilvl w:val="2"/>
          <w:numId w:val="1"/>
        </w:numPr>
        <w:rPr>
          <w:b/>
        </w:rPr>
      </w:pPr>
      <w:r>
        <w:t>It’s a high profile issue being used to distinguish the candidates;</w:t>
      </w:r>
    </w:p>
    <w:p w:rsidR="007961FD" w:rsidRPr="007961FD" w:rsidRDefault="007961FD" w:rsidP="007961FD">
      <w:pPr>
        <w:pStyle w:val="ListParagraph"/>
        <w:numPr>
          <w:ilvl w:val="2"/>
          <w:numId w:val="1"/>
        </w:numPr>
        <w:rPr>
          <w:b/>
        </w:rPr>
      </w:pPr>
      <w:r>
        <w:t>The communication</w:t>
      </w:r>
    </w:p>
    <w:p w:rsidR="007961FD" w:rsidRPr="007961FD" w:rsidRDefault="007961FD" w:rsidP="007961FD">
      <w:pPr>
        <w:pStyle w:val="ListParagraph"/>
        <w:numPr>
          <w:ilvl w:val="3"/>
          <w:numId w:val="1"/>
        </w:numPr>
        <w:rPr>
          <w:b/>
        </w:rPr>
      </w:pPr>
      <w:r>
        <w:t>Names candidates</w:t>
      </w:r>
    </w:p>
    <w:p w:rsidR="007961FD" w:rsidRPr="007961FD" w:rsidRDefault="007961FD" w:rsidP="007961FD">
      <w:pPr>
        <w:pStyle w:val="ListParagraph"/>
        <w:numPr>
          <w:ilvl w:val="3"/>
          <w:numId w:val="1"/>
        </w:numPr>
        <w:rPr>
          <w:b/>
        </w:rPr>
      </w:pPr>
      <w:r>
        <w:t>Is close to election time</w:t>
      </w:r>
    </w:p>
    <w:p w:rsidR="007961FD" w:rsidRPr="007961FD" w:rsidRDefault="007961FD" w:rsidP="007961FD">
      <w:pPr>
        <w:pStyle w:val="ListParagraph"/>
        <w:numPr>
          <w:ilvl w:val="3"/>
          <w:numId w:val="1"/>
        </w:numPr>
        <w:rPr>
          <w:b/>
        </w:rPr>
      </w:pPr>
      <w:r>
        <w:t>Is not a typical part of ongoing communication</w:t>
      </w:r>
    </w:p>
    <w:p w:rsidR="007961FD" w:rsidRPr="007961FD" w:rsidRDefault="007961FD" w:rsidP="007961F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Commentary on incumbents. </w:t>
      </w:r>
      <w:r>
        <w:t>Use the same factors as listed above under “issue advocacy.”</w:t>
      </w:r>
    </w:p>
    <w:p w:rsidR="00931FAD" w:rsidRDefault="00931FAD" w:rsidP="00931FA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Having candidates at your events. 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No candidate fundraising at your event;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Give all candidates equal opportunity to appear – at same time or different times;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If you’re inviting them in another capacity (not as a candidate), you don’t have to invite other candidates, but make sure the reason for invite is clear and that it doesn’t turn into campaign event – i.e., make no mention of candidacy and write to candidate requiring them to do the same.</w:t>
      </w:r>
    </w:p>
    <w:p w:rsidR="00931FAD" w:rsidRDefault="00931FAD" w:rsidP="00931FA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Influencing candidates’ positions.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Offer same communication to all candidates, and don’t prepare materials in response to one candidate’s requests</w:t>
      </w:r>
    </w:p>
    <w:p w:rsidR="00931FAD" w:rsidRPr="00931FAD" w:rsidRDefault="00931FAD" w:rsidP="00931FA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Voting records.</w:t>
      </w:r>
      <w:r>
        <w:t xml:space="preserve">  You can publish incumbents’ voting records if you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do so regularly;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include all incumbents;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address wide range of subjects;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proofErr w:type="gramStart"/>
      <w:r>
        <w:t>don’t</w:t>
      </w:r>
      <w:proofErr w:type="gramEnd"/>
      <w:r>
        <w:t xml:space="preserve"> include any opinions.</w:t>
      </w:r>
    </w:p>
    <w:p w:rsidR="00931FAD" w:rsidRDefault="00931FAD" w:rsidP="00931FAD">
      <w:pPr>
        <w:pStyle w:val="ListParagraph"/>
        <w:numPr>
          <w:ilvl w:val="1"/>
          <w:numId w:val="1"/>
        </w:numPr>
        <w:rPr>
          <w:b/>
        </w:rPr>
      </w:pPr>
      <w:r w:rsidRPr="00931FAD">
        <w:rPr>
          <w:b/>
        </w:rPr>
        <w:t xml:space="preserve">Candidate guides or questionnaires. 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Include a broad range of issues;</w:t>
      </w:r>
    </w:p>
    <w:p w:rsidR="00931FAD" w:rsidRPr="00931FAD" w:rsidRDefault="00931FAD" w:rsidP="00931FAD">
      <w:pPr>
        <w:pStyle w:val="ListParagraph"/>
        <w:numPr>
          <w:ilvl w:val="2"/>
          <w:numId w:val="1"/>
        </w:numPr>
        <w:rPr>
          <w:b/>
        </w:rPr>
      </w:pPr>
      <w:r>
        <w:t>Questions should not reflect your organization’s “agenda,” because otherwise answers will suggest which candidate you favor.</w:t>
      </w:r>
    </w:p>
    <w:p w:rsidR="00931FAD" w:rsidRPr="000D09B6" w:rsidRDefault="00931FAD" w:rsidP="00931FAD">
      <w:pPr>
        <w:pStyle w:val="ListParagraph"/>
        <w:numPr>
          <w:ilvl w:val="3"/>
          <w:numId w:val="1"/>
        </w:numPr>
        <w:rPr>
          <w:b/>
        </w:rPr>
      </w:pPr>
      <w:r>
        <w:t>So don’t include your own positions in the questionnaire or guide</w:t>
      </w:r>
      <w:r w:rsidR="000D09B6">
        <w:t>;</w:t>
      </w:r>
    </w:p>
    <w:p w:rsidR="000D09B6" w:rsidRPr="000D09B6" w:rsidRDefault="000D09B6" w:rsidP="00931FAD">
      <w:pPr>
        <w:pStyle w:val="ListParagraph"/>
        <w:numPr>
          <w:ilvl w:val="3"/>
          <w:numId w:val="1"/>
        </w:numPr>
        <w:rPr>
          <w:b/>
        </w:rPr>
      </w:pPr>
      <w:r>
        <w:t>Open-ended questions can be better than yes/no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>Send it to all candidates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>Print answers in full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 xml:space="preserve">Remind public that you </w:t>
      </w:r>
      <w:proofErr w:type="gramStart"/>
      <w:r>
        <w:t>don’t</w:t>
      </w:r>
      <w:proofErr w:type="gramEnd"/>
      <w:r>
        <w:t xml:space="preserve"> endorse and that candidates should be chosen for reasons beyond responses to a set of questions.</w:t>
      </w:r>
    </w:p>
    <w:p w:rsidR="000D09B6" w:rsidRPr="000D09B6" w:rsidRDefault="000D09B6" w:rsidP="000D09B6">
      <w:pPr>
        <w:pStyle w:val="ListParagraph"/>
        <w:numPr>
          <w:ilvl w:val="1"/>
          <w:numId w:val="1"/>
        </w:numPr>
        <w:rPr>
          <w:b/>
        </w:rPr>
      </w:pPr>
      <w:r w:rsidRPr="000D09B6">
        <w:rPr>
          <w:b/>
        </w:rPr>
        <w:t>Candidate forums or debates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>Have questions prepared by independent nonpartisan panel and have them reflect broad range of issues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 xml:space="preserve">If not all candidates are invited, have objective criteria for choosing which (i.e., level of popular support). </w:t>
      </w:r>
    </w:p>
    <w:p w:rsidR="000D09B6" w:rsidRDefault="0071322F" w:rsidP="000D09B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Voter registration, </w:t>
      </w:r>
      <w:r w:rsidR="000D09B6">
        <w:rPr>
          <w:b/>
        </w:rPr>
        <w:t>GOTV</w:t>
      </w:r>
      <w:r>
        <w:rPr>
          <w:b/>
        </w:rPr>
        <w:t>, and training of voters or candidates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>You can target specific populations or areas if the criteria are nonpartisan (i.e., low income, minority, student populations).</w:t>
      </w:r>
    </w:p>
    <w:p w:rsidR="000D09B6" w:rsidRPr="0071322F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 xml:space="preserve">You can mention critical issues if you </w:t>
      </w:r>
      <w:proofErr w:type="gramStart"/>
      <w:r>
        <w:t>don’t</w:t>
      </w:r>
      <w:proofErr w:type="gramEnd"/>
      <w:r>
        <w:t xml:space="preserve"> do so in a way that favors one candidate or party.  </w:t>
      </w:r>
      <w:proofErr w:type="gramStart"/>
      <w:r>
        <w:t>Don’t</w:t>
      </w:r>
      <w:proofErr w:type="gramEnd"/>
      <w:r>
        <w:t xml:space="preserve"> say “Vote to protect the environment. Register here.”  </w:t>
      </w:r>
      <w:proofErr w:type="gramStart"/>
      <w:r>
        <w:t>But</w:t>
      </w:r>
      <w:proofErr w:type="gramEnd"/>
      <w:r>
        <w:t xml:space="preserve"> you can say “The next election will set the country’s course on civil rights, health care, jobs, and the environment.  Your vote counts.  Register here.”</w:t>
      </w:r>
    </w:p>
    <w:p w:rsidR="0071322F" w:rsidRPr="000D09B6" w:rsidRDefault="0071322F" w:rsidP="000D09B6">
      <w:pPr>
        <w:pStyle w:val="ListParagraph"/>
        <w:numPr>
          <w:ilvl w:val="2"/>
          <w:numId w:val="1"/>
        </w:numPr>
        <w:rPr>
          <w:b/>
        </w:rPr>
      </w:pPr>
      <w:r>
        <w:t>Trainings must be nonpartisan in recruitment of instructors and students, curriculum, placement of graduates, and all other aspects.</w:t>
      </w:r>
    </w:p>
    <w:p w:rsidR="000D09B6" w:rsidRPr="000D09B6" w:rsidRDefault="000D09B6" w:rsidP="000D09B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Commercial transactions.  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>Is it available to all candidates on equal basis;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>Is it available to the general public;</w:t>
      </w:r>
    </w:p>
    <w:p w:rsidR="000D09B6" w:rsidRPr="000D09B6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>Are you charging your usual fees;</w:t>
      </w:r>
    </w:p>
    <w:p w:rsidR="000D09B6" w:rsidRPr="0071322F" w:rsidRDefault="000D09B6" w:rsidP="000D09B6">
      <w:pPr>
        <w:pStyle w:val="ListParagraph"/>
        <w:numPr>
          <w:ilvl w:val="2"/>
          <w:numId w:val="1"/>
        </w:numPr>
        <w:rPr>
          <w:b/>
        </w:rPr>
      </w:pPr>
      <w:r>
        <w:t xml:space="preserve">Is it part of your ongoing </w:t>
      </w:r>
      <w:proofErr w:type="gramStart"/>
      <w:r>
        <w:t>activity.</w:t>
      </w:r>
      <w:proofErr w:type="gramEnd"/>
    </w:p>
    <w:p w:rsidR="0071322F" w:rsidRDefault="0071322F" w:rsidP="007132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Staff, board, volunteers.</w:t>
      </w:r>
    </w:p>
    <w:p w:rsidR="0071322F" w:rsidRPr="0071322F" w:rsidRDefault="0071322F" w:rsidP="0071322F">
      <w:pPr>
        <w:pStyle w:val="ListParagraph"/>
        <w:numPr>
          <w:ilvl w:val="2"/>
          <w:numId w:val="1"/>
        </w:numPr>
        <w:rPr>
          <w:b/>
        </w:rPr>
      </w:pPr>
      <w:r>
        <w:t>If they endorse and your org is identified, make sure it says “organization stated for identification purposes only” or something similar</w:t>
      </w:r>
    </w:p>
    <w:p w:rsidR="0071322F" w:rsidRPr="0071322F" w:rsidRDefault="0071322F" w:rsidP="0071322F">
      <w:pPr>
        <w:pStyle w:val="ListParagraph"/>
        <w:numPr>
          <w:ilvl w:val="2"/>
          <w:numId w:val="1"/>
        </w:numPr>
        <w:rPr>
          <w:b/>
        </w:rPr>
      </w:pPr>
      <w:r>
        <w:t xml:space="preserve">Your personnel manual should make it clear that no assets or facilities </w:t>
      </w:r>
      <w:proofErr w:type="gramStart"/>
      <w:r>
        <w:t>may be used</w:t>
      </w:r>
      <w:proofErr w:type="gramEnd"/>
      <w:r>
        <w:t xml:space="preserve"> for political purposes (phones, email accounts, printers, etc.)</w:t>
      </w:r>
    </w:p>
    <w:p w:rsidR="0071322F" w:rsidRPr="00F279C3" w:rsidRDefault="0071322F" w:rsidP="0071322F">
      <w:pPr>
        <w:pStyle w:val="ListParagraph"/>
        <w:numPr>
          <w:ilvl w:val="2"/>
          <w:numId w:val="1"/>
        </w:numPr>
        <w:rPr>
          <w:b/>
        </w:rPr>
      </w:pPr>
      <w:r>
        <w:t>No staff time for electioneering, and even unpaid staff time is a problem if used preferentially and/or outside of normal policy limits</w:t>
      </w:r>
    </w:p>
    <w:p w:rsidR="00F279C3" w:rsidRDefault="00F279C3" w:rsidP="00F279C3">
      <w:pPr>
        <w:pStyle w:val="ListParagraph"/>
        <w:numPr>
          <w:ilvl w:val="0"/>
          <w:numId w:val="1"/>
        </w:numPr>
        <w:rPr>
          <w:b/>
        </w:rPr>
      </w:pPr>
      <w:r w:rsidRPr="00F279C3">
        <w:rPr>
          <w:b/>
        </w:rPr>
        <w:lastRenderedPageBreak/>
        <w:t>Additional Resources</w:t>
      </w:r>
    </w:p>
    <w:p w:rsidR="00F279C3" w:rsidRPr="00F279C3" w:rsidRDefault="00F279C3" w:rsidP="00F279C3">
      <w:pPr>
        <w:pStyle w:val="ListParagraph"/>
        <w:numPr>
          <w:ilvl w:val="1"/>
          <w:numId w:val="1"/>
        </w:numPr>
        <w:rPr>
          <w:b/>
        </w:rPr>
      </w:pPr>
      <w:r>
        <w:t>Alliance for Justice, especially:</w:t>
      </w:r>
    </w:p>
    <w:p w:rsidR="00F279C3" w:rsidRPr="00F279C3" w:rsidRDefault="00F279C3" w:rsidP="00F279C3">
      <w:pPr>
        <w:pStyle w:val="ListParagraph"/>
        <w:numPr>
          <w:ilvl w:val="2"/>
          <w:numId w:val="1"/>
        </w:numPr>
        <w:rPr>
          <w:b/>
        </w:rPr>
      </w:pPr>
      <w:r>
        <w:t>Being a Player: a Guide to IRS Lobbying Regulations for Advocacy Charities</w:t>
      </w:r>
    </w:p>
    <w:p w:rsidR="00F279C3" w:rsidRPr="00F279C3" w:rsidRDefault="00F279C3" w:rsidP="00F279C3">
      <w:pPr>
        <w:pStyle w:val="ListParagraph"/>
        <w:numPr>
          <w:ilvl w:val="2"/>
          <w:numId w:val="1"/>
        </w:numPr>
        <w:rPr>
          <w:b/>
        </w:rPr>
      </w:pPr>
      <w:r>
        <w:t>The Rules of the Game: a Guide to Election-Related Activities for 501(c)(3) Organizations</w:t>
      </w:r>
    </w:p>
    <w:p w:rsidR="008400FE" w:rsidRPr="008400FE" w:rsidRDefault="00F279C3" w:rsidP="008400FE">
      <w:pPr>
        <w:pStyle w:val="ListParagraph"/>
        <w:numPr>
          <w:ilvl w:val="2"/>
          <w:numId w:val="1"/>
        </w:numPr>
        <w:rPr>
          <w:b/>
        </w:rPr>
      </w:pPr>
      <w:r>
        <w:t xml:space="preserve">Election Checklist for </w:t>
      </w:r>
      <w:r w:rsidR="008400FE">
        <w:t>501(c)(3)</w:t>
      </w:r>
      <w:r w:rsidR="008400FE">
        <w:t xml:space="preserve"> Public Charities</w:t>
      </w:r>
    </w:p>
    <w:p w:rsidR="00F279C3" w:rsidRPr="008400FE" w:rsidRDefault="00F279C3" w:rsidP="00F279C3">
      <w:pPr>
        <w:pStyle w:val="ListParagraph"/>
        <w:numPr>
          <w:ilvl w:val="2"/>
          <w:numId w:val="1"/>
        </w:numPr>
        <w:rPr>
          <w:b/>
        </w:rPr>
      </w:pPr>
      <w:r>
        <w:t>Keeping Track: a Guide to Recordkeeping for Advocacy Charities</w:t>
      </w:r>
    </w:p>
    <w:p w:rsidR="008400FE" w:rsidRPr="008400FE" w:rsidRDefault="008400FE" w:rsidP="00F279C3">
      <w:pPr>
        <w:pStyle w:val="ListParagraph"/>
        <w:numPr>
          <w:ilvl w:val="2"/>
          <w:numId w:val="1"/>
        </w:numPr>
        <w:rPr>
          <w:b/>
        </w:rPr>
      </w:pPr>
      <w:r>
        <w:t xml:space="preserve">New York Lobbying Disclosure </w:t>
      </w:r>
    </w:p>
    <w:p w:rsidR="008400FE" w:rsidRPr="008400FE" w:rsidRDefault="008400FE" w:rsidP="008400FE">
      <w:pPr>
        <w:pStyle w:val="ListParagraph"/>
        <w:numPr>
          <w:ilvl w:val="1"/>
          <w:numId w:val="1"/>
        </w:numPr>
        <w:rPr>
          <w:b/>
        </w:rPr>
      </w:pPr>
      <w:r>
        <w:t>United Way Voter Engagement Toolkit</w:t>
      </w:r>
    </w:p>
    <w:p w:rsidR="008400FE" w:rsidRPr="00F279C3" w:rsidRDefault="008400FE" w:rsidP="008400FE">
      <w:pPr>
        <w:pStyle w:val="ListParagraph"/>
        <w:numPr>
          <w:ilvl w:val="1"/>
          <w:numId w:val="1"/>
        </w:numPr>
        <w:rPr>
          <w:b/>
        </w:rPr>
      </w:pPr>
      <w:r>
        <w:t>Lawyers Alliance for New York FAQs About Nonprofit Organizations and Legislative Lobbying</w:t>
      </w:r>
    </w:p>
    <w:sectPr w:rsidR="008400FE" w:rsidRPr="00F2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2DE2"/>
    <w:multiLevelType w:val="hybridMultilevel"/>
    <w:tmpl w:val="F662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79"/>
    <w:rsid w:val="00060E1F"/>
    <w:rsid w:val="000D09B6"/>
    <w:rsid w:val="002309BD"/>
    <w:rsid w:val="006735C5"/>
    <w:rsid w:val="0071322F"/>
    <w:rsid w:val="007961FD"/>
    <w:rsid w:val="008400FE"/>
    <w:rsid w:val="00931FAD"/>
    <w:rsid w:val="00A62B79"/>
    <w:rsid w:val="00A74591"/>
    <w:rsid w:val="00C609C7"/>
    <w:rsid w:val="00F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8012"/>
  <w15:chartTrackingRefBased/>
  <w15:docId w15:val="{002C78B0-7BC6-4FF3-975E-19F07A75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 Magavern, II</dc:creator>
  <cp:keywords/>
  <dc:description/>
  <cp:lastModifiedBy>Samuel D Magavern, II</cp:lastModifiedBy>
  <cp:revision>2</cp:revision>
  <dcterms:created xsi:type="dcterms:W3CDTF">2018-09-11T19:34:00Z</dcterms:created>
  <dcterms:modified xsi:type="dcterms:W3CDTF">2018-09-11T21:08:00Z</dcterms:modified>
</cp:coreProperties>
</file>